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contextualSpacing/>
        <w:jc w:val="both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Предварительная структура Портала.</w:t>
      </w:r>
    </w:p>
    <w:p>
      <w:pPr>
        <w:pStyle w:val="Normal"/>
        <w:bidi w:val="0"/>
        <w:spacing w:before="0" w:after="0"/>
        <w:contextualSpacing/>
        <w:jc w:val="both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tbl>
      <w:tblPr>
        <w:tblW w:w="9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2"/>
        <w:gridCol w:w="2894"/>
        <w:gridCol w:w="583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Описание раздела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Главная страница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Открывается при открытии портала либо при нажатии на шапку Портала: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слайдшоу, навигационные панели;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текстовый блок с графическими вставками (цифры и факты);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контакты;</w:t>
              <w:tab/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партнеры (блок логотипов партнеров Учреждения и администрации города Краснодара);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переключатель (версия для слабовидящих);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кнопки «гиперссылки» на сраницы Учреждения и молодежных объединений в социальной сети «ВКонтакте», месенджере Telegram.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нас </w:t>
            </w:r>
            <w:r>
              <w:rPr>
                <w:rFonts w:eastAsia="Calibri"/>
                <w:color w:val="C9211E"/>
                <w:sz w:val="24"/>
                <w:szCs w:val="24"/>
                <w:lang w:eastAsia="en-US"/>
              </w:rPr>
              <w:t>about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Информация об Учреждении: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геолокация (описание расположения Учреждения в городе с картой, фотографиями местности, со ссылкой на подробную информацию);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галерея фото; </w:t>
            </w:r>
            <w:bookmarkStart w:id="0" w:name="tw-target-text10"/>
            <w:bookmarkEnd w:id="0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photo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-галерея видео; </w:t>
            </w:r>
            <w:bookmarkStart w:id="1" w:name="tw-target-text11"/>
            <w:bookmarkEnd w:id="1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video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пресс-релизы </w:t>
            </w:r>
            <w:bookmarkStart w:id="2" w:name="tw-target-text12"/>
            <w:bookmarkEnd w:id="2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press-releases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(пресс-релизы, список , последний сверху). Пресс-релиз содержит информацию: пресс-релиз детально, инфоблок «Пресс-релизы», поля дата название, картинка, анонс, детальное описание.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сотрудники </w:t>
            </w:r>
            <w:bookmarkStart w:id="3" w:name="tw-target-text13"/>
            <w:bookmarkEnd w:id="3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employees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(информация о перснональном составе Учреждения включающая в себя: ФИО, контактный номер телефона, направление деятельности, согласно Уставу Учреждения, персональное фото сотрудника).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Календарь </w:t>
            </w:r>
            <w:bookmarkStart w:id="4" w:name="tw-target-text"/>
            <w:bookmarkEnd w:id="4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calendar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Информация о событиях и мероприятиях, планируемых Учреждением с возможностью отправления заявки на мероприятия;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Новости  </w:t>
            </w:r>
            <w:r>
              <w:rPr>
                <w:rFonts w:eastAsia="Calibri"/>
                <w:color w:val="C9211E"/>
                <w:sz w:val="24"/>
                <w:szCs w:val="24"/>
                <w:lang w:eastAsia="en-US"/>
              </w:rPr>
              <w:t>news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 новостей Учреджения:</w:t>
            </w:r>
          </w:p>
          <w:p>
            <w:pPr>
              <w:pStyle w:val="Normal"/>
              <w:widowControl w:val="false"/>
              <w:bidi w:val="0"/>
              <w:spacing w:before="0" w:after="0"/>
              <w:ind w:firstLine="7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содержит информацию: новость детально, инфоблок «Новости», поля: дата, название, картинка, анонос, детальное описание;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Техническое оснащенние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5" w:name="tw-target-text1"/>
            <w:bookmarkEnd w:id="5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technical equipment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Информация о технических возможностях Учреждения: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галерея фото помещений Учредения; 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текстовое описание технических характеристик оборудования; 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фотографии и описание большого зала, сцены.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блок описания имеющихся в наличие у Учреждения пространств;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фото, размеры, другая техническая информация. 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Документы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6" w:name="tw-target-text2"/>
            <w:bookmarkEnd w:id="6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documentation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Нормативно правовые акты деятельности Учреждения: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документы, регламентирущие деятельность Учреждения;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документы, регламентирующие обработку и защиту персональных данных;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нормативно правовые акты и документы, согласно деятельности Учреждения;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общие документы.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Посещение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7" w:name="tw-target-text3"/>
            <w:bookmarkEnd w:id="7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visit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регистрация молодёжи для посещения Учреждения: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посещение Учреждения по предварительной регистрации;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правила посещения Учреждения;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график работы Учреждения;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поэтажная схема Учреждения.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8" w:name="tw-target-text4"/>
            <w:bookmarkEnd w:id="8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education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Данный раздел включает в себя: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кнопка с выбором программы «Обучающие курсы по направлениям молодёжной политики», после нажатия на которой в всплывающем «окне» появляются списки обучающих курсов с гиперссылкой для их просмотра или переходом на загруженную на интернет-портал программу;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кнопка с выбором материалов для изучения «Электронная библиотека», после нажатия на которой в всплывающем «окне» появляются методические материалы  по различным направлениям деятельностости молодёжной политики с ссылкой для «онлайн» просмотра или скачивания;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кнопка с выбором просмотра «онлайн-трансляции», после нажатия на которой происходит переход на онлайн-мероприятия МБУ «Дома молодёжи».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методических материалов, полезных курсов, образовательных программ допускаются в следующем формате: запись вебинара, видеоурок, лекции, книги, курсы и тд.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Вакансии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9" w:name="tw-target-text5"/>
            <w:bookmarkEnd w:id="9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vacancies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 вакантных должностях, имеющихся в Учреждении: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сведения о вакантных должностях, имеющихся в Учреждении;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квалификационные требования к кандидатам вакантные должности;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номера телефонов, по которым можно получить информацию по вопросу вакантных должностей в Учреждении.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Личный кабинет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10" w:name="tw-target-text6"/>
            <w:bookmarkEnd w:id="10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cabinet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Страница зарегистрированного пользователя.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Контакты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bookmarkStart w:id="11" w:name="tw-target-text7"/>
            <w:bookmarkEnd w:id="11"/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contacts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Контактная информация, информация об администрации Учреждения.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Обратная связь</w:t>
            </w:r>
          </w:p>
          <w:p>
            <w:pPr>
              <w:pStyle w:val="Style19"/>
              <w:widowControl w:val="false"/>
              <w:bidi w:val="0"/>
              <w:spacing w:before="0" w:after="0"/>
              <w:contextualSpacing/>
              <w:jc w:val="both"/>
              <w:rPr>
                <w:rFonts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42"/>
                <w:lang w:val="en-US"/>
              </w:rPr>
            </w:pPr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f</w:t>
            </w:r>
            <w:r>
              <w:rPr>
                <w:rFonts w:eastAsia="Calibri" w:ascii="inherit" w:hAnsi="inherit"/>
                <w:b w:val="false"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  <w:lang w:val="en-US" w:eastAsia="en-US"/>
              </w:rPr>
              <w:t>eedback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Станица, на которой посетитель сайта может нарпавить администрации Учреждения отзыв, жалобу, предложение.</w:t>
            </w:r>
          </w:p>
        </w:tc>
      </w:tr>
    </w:tbl>
    <w:p>
      <w:pPr>
        <w:pStyle w:val="Normal"/>
        <w:bidi w:val="0"/>
        <w:spacing w:before="0" w:after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inheri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LibreOffice/7.4.1.2$Linux_X86_64 LibreOffice_project/40$Build-2</Application>
  <AppVersion>15.0000</AppVersion>
  <Pages>3</Pages>
  <Words>462</Words>
  <Characters>3325</Characters>
  <CharactersWithSpaces>3714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2023-07-20T13:17:36Z</dcterms:created>
  <dc:creator/>
  <dc:description/>
  <dc:language>ru-RU</dc:language>
  <cp:lastModifiedBy/>
  <dcterms:modified xsi:type="dcterms:W3CDTF">2023-09-15T17:46:21Z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